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53 vom 31. Mai 2024</w:t>
      </w:r>
    </w:p>
    <w:p>
      <w:r>
        <w:t>SZ Gerichte, 2024-05-31, DE</w:t>
      </w:r>
    </w:p>
    <w:p>
      <w:r>
        <w:rPr>
          <w:b/>
        </w:rPr>
        <w:t xml:space="preserve">Quelle: </w:t>
      </w:r>
      <w:r>
        <w:t>https://mcp.opencaselaw.ch/entscheid/sz_gerichte_BEK 2024 53</w:t>
      </w:r>
    </w:p>
    <w:p>
      <w:r>
        <w:t>FR: SZ_GERICHTE BEK 2024 53 du 31 mai 2024</w:t>
      </w:r>
    </w:p>
    <w:p>
      <w:r>
        <w:t>IT: SZ_GERICHTE BEK 2024 53 del 31 maggio 2024</w:t>
      </w:r>
    </w:p>
    <w:p>
      <w:pPr>
        <w:pStyle w:val="Heading2"/>
      </w:pPr>
      <w:r>
        <w:t>Regeste</w:t>
      </w:r>
    </w:p>
    <w:p>
      <w:r>
        <w:t>provisorische Rechtsöffnung | Rechtsöffnung provisorische</w:t>
      </w:r>
    </w:p>
    <w:p>
      <w:pPr>
        <w:pStyle w:val="Heading2"/>
      </w:pPr>
      <w:r>
        <w:t>Erwägungen</w:t>
      </w:r>
    </w:p>
    <w:p>
      <w:r>
        <w:rPr>
          <w:b/>
        </w:rPr>
        <w:t>E. 1</w:t>
      </w:r>
    </w:p>
    <w:p>
      <w:r>
        <w:t>Dem Gesuchsteller wird in der Betreibung Nr. xx des Betreibungs- amtes Höfe provisorische Rechtsöffnung erteilt für CHF 926’558.88 nebst Zins zu 5 % seit 1. September 2023.</w:t>
      </w:r>
    </w:p>
    <w:p>
      <w:r>
        <w:rPr>
          <w:b/>
        </w:rPr>
        <w:t>E. 2</w:t>
      </w:r>
    </w:p>
    <w:p>
      <w:r>
        <w:t>Die Gerichtskosten in Höhe von CHF 2’000.00 werden dem Ge- suchsgegner auferlegt und vom Kostenvorschuss des Gesuchstel- lers bezogen.</w:t>
      </w:r>
    </w:p>
    <w:p>
      <w:r>
        <w:rPr>
          <w:b/>
        </w:rPr>
        <w:t>E. 2.2</w:t>
      </w:r>
    </w:p>
    <w:p>
      <w:r>
        <w:t>Der Gesuchsgegner hat dem Gesuchsteller unter dem Titel des Ge- richtskostenersatzes CHF 2’000.00 zu bezahlen.</w:t>
      </w:r>
    </w:p>
    <w:p>
      <w:r>
        <w:rPr>
          <w:b/>
        </w:rPr>
        <w:t>E. 3</w:t>
      </w:r>
    </w:p>
    <w:p>
      <w:r>
        <w:t>Der Gesuchsgegner hat dem Gesuchsteller eine Parteientschädi- gung von CHF 2’500.00 zu bezahlen.</w:t>
      </w:r>
    </w:p>
    <w:p>
      <w:r>
        <w:rPr>
          <w:b/>
        </w:rPr>
        <w:t>E. 4</w:t>
      </w:r>
    </w:p>
    <w:p>
      <w:r>
        <w:t>[Rechtsmittelbelehrung]</w:t>
      </w:r>
    </w:p>
    <w:p>
      <w:r>
        <w:rPr>
          <w:b/>
        </w:rPr>
        <w:t>E. 5</w:t>
      </w:r>
    </w:p>
    <w:p>
      <w:r>
        <w:t>Der Beschwerdegegner brachte allerdings bereits im vorinstanzlichen Verfahren vor, dass die Abtretungserklärung in Ziff. 1.3 des Aktienkaufvertrags erfolgt sei (Vi-act. A/III, Rz. 3). Demgegenüber führte der Beschwerdeführer aus, dass dies keine Abtretungserklärung im Sinne des erforderlichen Verfü- gungsgeschäfts sei (Vi-act. A/IV, Ziff. II, Rz. 7). Dies ist ebenso im Beschwer- deverfahren umstritten (KG-act. 1, lit. C, Rz. 12 ff.; KG-act. 6, Ziff. II, Rz. 13 ff.). Die Vorinstanz liess dies in der angefochtenen Verfügung jedoch offen, weil die Übertragung der Aktien durch das Schreiben des Verwaltungs- ratspräsidenten bereits erstellt sei (angef. Verfügung, E. 5.4). Die Beschwerde bildet nach Art. 327 Abs. 3 lit. a ZPO grundsätzlich ein kassa- torisches Rechtsmittel (Brunner/Vischer, in: Oberhammer/Domej/Haas [Hrsg.], Kurzkommentar, Schweizerische Zivilprozessordnung, 3. A. 2021, Art. 327 ZPO N 5). Es steht der Rechtsmittelinstanz aber frei, kassatorisch oder refor- matorisch zu entscheiden, weshalb sie nicht an die Anträge des Beschwerde- führers gebunden ist (vgl. BGer Urteil 5A_292/2012 vom 10. Juli 2012, E. 2.3; Brunner/Vischer, a.a.O., Art. 327 ZPO N 5). Reformatorisch kann allerdings nur entschieden werden, wenn die Sache spruchreif ist (Art. 327 Abs. 3 lit b ZPO). Den Parteien soll jedoch in Bezug auf die unbeurteilten Streitpunkte nicht eine Instanz verloren gehen (Sterchi, a.a.O., Art. 318 ZPO N 6), insbe- sondere im Beschwerdeverfahren, in welchem die Kognition der Rechtsmittel- instanz grundsätzlich auf eine Rechtskontrolle beschränkt ist und unter Aus- schluss von Noven nur die offensichtlich unrichtige Sachverhaltsfeststellung geltend gemacht werden kann (Art. 320 und 326 ZPO; zum Ganzen Kantons- gericht Schwyz, Beschluss BEK 2019 97 vom 5. November 2019, E. 2e). Nachdem sich die erforderliche Abtretungserklärung aus dem Schreiben des Verwaltungsratspräsidenten vom 16. September 2022 offensichtlich nicht er- gibt, wäre es essentiell gewesen, das Vorbringen des Beschwerdegegners bezüglich Ziff. 1.3 des Aktienkaufvertrags vom 15. September 2022 zu prüfen, weil sich daraus die umstrittene Abtretungserklärung allenfalls ergeben könn-</w:t>
      </w:r>
    </w:p>
    <w:p>
      <w:r>
        <w:t>Kantonsgericht Schwyz 20 te. Angesichts der fehlenden Beweiswürdigung der Vorinstanz in Bezug auf die vorgebrachte Abtretungserklärung in Ziff. 1.3 des Aktienkaufvertrags und des Umstands, dass die Beweiswürdigung eine Tatfrage darstellt (BGer Urteil 5A_46/2021 vom 20. Januar 2022, E. 1.3 m.H.), sowie der eingeschränkten Kognition der Beschwerdeinstanz in Sachverhaltsfragen (vgl. Art. 320 lit. b ZPO) kann kein reformatorischer Entscheid ergehen. Die Sache ist daher in teilweiser Gutheissung der Beschwerde zur Neubeurteilung an die Vorinstanz im Sinne der Erwägungen zurückzuweisen.</w:t>
      </w:r>
    </w:p>
    <w:p>
      <w:r>
        <w:rPr>
          <w:b/>
        </w:rPr>
        <w:t>E. 6</w:t>
      </w:r>
    </w:p>
    <w:p>
      <w:r>
        <w:t>a) Grundsätzlich werden die Kosten dem Ausgang des Verfahrens ent- sprechend der unterliegenden Partei auferlegt (Art. 106 Abs. 1 ZPO). In einem Rückweisungsentscheid kann die obere Instanz die Verteilung der Prozess- kosten des Rechtsmittelverfahrens der Vorinstanz überlassen (Art. 104 Abs. 4 ZPO). Weil nicht ohne Weiteres absehbar ist, welche Partei letztlich in wel- chem Umfang obsiegen wird, ist die Entscheidung über die Verteilung der Prozesskosten des Beschwerdeverfahrens der Vorinstanz zuzuweisen und die Beschwerdekammer des Kantonsgerichts beschränkt sich auf die Festsetzung der Kostenhöhe (vgl. Art. 104 Abs. 4 ZPO; Rüegg/Rüegg, in: Spüh- ler/Tenchio/Infanger [Hrsg.], Basler Kommentar, Schweizerische Zivilprozess- ordnung, 3. A. 2017, Art. 104 ZPO N 7; vgl. Kantonsgericht Schwyz, Be- schluss ZK2 2022 10 vom 24. Januar 2023, E. 6a). b Die Gerichtskosten für das Beschwerdeverfahren sind pauschal auf Fr. 3’000.00 festzusetzen (Art. 48 Abs. 1 i.V.m. Art. 61 Abs. 1 GebV SchKG). c) aa) Im Beschwerdeverfahren beläuft sich das Honorar auf Fr. 180.00 bis Fr. 2’400.00 (§ 12 GebTRA). Innerhalb des Tarifrahmens bestimmt sich die Höhe des Honorars nach der Wichtigkeit der Streitsache, ihrer Schwierigkeit, dem Umfang und der Art der Arbeitsleistung sowie dem notwendigen Zeitauf- wand (§ 2 GebTRA). Eine Partei kann eine spezifizierte Kostennote über ihre Tätigkeit und ihre Auslagen einreichen, die bei Angemessenheit der Festset-</w:t>
      </w:r>
    </w:p>
    <w:p>
      <w:r>
        <w:t>Kantonsgericht Schwyz 21 zung der Vergütung zugrunde gelegt wird. Andernfalls wird die Vergütung nach pflichtgemässem Ermessen anhand der Grundsätze von § 2 GebTRA festgelegt (§ 6 Abs. 1 GebTRA). Die Rechtsvertreter der Parteien reichten keine Kostennoten ein, weshalb die Vergütungen nach pflichtgemässem Er- messen festzusetzen sind. In Anbetracht, dass der Beschwerdeführer eine neunseitige Beschwerdeschrift (KG-act. 1), ein neunseitiges Wiedererwä- gungsgesuch/Gesuch um vorsorgliche Massnahmen (KG-act. 5), worauf die Verfahrensleitung nicht eintrat bzw. das sie abwies (KG-act. 8), und eine sie- benseitige Stellungnahme zur Beschwerdeantwort (KG-act. 9) einreichte, der Beschwerdegegner sich hingegen auf eine sechsseitige Beschwerdeantwort beschränkte, sowie unter Berücksichtigung des Umstands, dass es sich nicht um überaus komplexe Rechtsfragen handelt, ist die Parteientschädigung für den Beschwerdeführer auf Fr. 2’000.00 (inkl. Auslagen und MWST) und dieje- nige des Beschwerdegegners auf Fr. 1’000.00 (inkl. Auslagen und MWST) festzulegen. bb) Über die Verteilung der Parteientschädigungen des Beschwerdeverfah- rens hat die Vorinstanz ebenfalls je nach Ausgang des Verfahrens zu ent- scheiden;- beschlossen: 1. Die Verfügung der Einzelrichterin am Bezirksgericht Höfe vom 26. Fe- bruar 2024 (ZES 2023 610) wird aufgehoben und die Sache im Sinne der Erwägungen zur Neubeurteilung an die Vorinstanz zurückgewiesen. 2. a) Die Kosten des Beschwerdeverfahrens werden auf Fr. 3’000.00 festgesetzt und vom in gleicher Höhe geleisteten Kostenvorschuss des Beschwerdeführers bezogen.</w:t>
      </w:r>
    </w:p>
    <w:p>
      <w:r>
        <w:t>Kantonsgericht Schwyz 22 b) Die Höhe der Parteientschädigung des Beschwerdeführers für das Beschwerdeverfahren wird auf Fr. 2’000.00 (inkl. Auslagen und MWST) und diejenige des Beschwerdegegners auf Fr. 1’000.00 (inkl. Auslagen und MWST) festgesetzt. c) Die Einzelrichterin am Bezirksgericht Höfe wird im Rahmen des neuerlichen Entscheids auch über die Verteilung der Gerichtskosten und die Tragung der Parteientschädigung für das Beschwerdeverfahren zu befinden und dabei den allfälligen Gerichtskostenersatz festzusetzen haben. 3. Gegen diesen Zwischenentscheid kann innert 30 Tagen seit Zustellung unter den Voraussetzungen von Art. 93 des Bundesgerichtsgesetzes (BGG) Beschwerde in Zivilsachen beim Bundesgericht in Lausanne ein- gereicht werden; die Beschwerdeschrift muss den Anforderungen von Art. 42 BGG entsprechen. Der Streitwert beträgt Fr. 926’558.88. 4. Zufertigung an Rechtsanwalt B.________ (2/R), Rechtsanwalt D.________ (2/R) und an die Vorinstanz (1/A) sowie nach definitiver Er- ledigung an die Vorinstanz (1/R, unter Rückgabe der Akten) und an die Kantonsgerichtskasse (1/ü, im Dispositiv). Namens der Beschwerdekammer Die Kantonsgerichtsvizepräsidentin Der Gerichtsschreiber Versand 4. Juni 2024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